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76" w:rsidRDefault="000A4075" w:rsidP="003C4109">
      <w:pPr>
        <w:pStyle w:val="1"/>
        <w:spacing w:after="0"/>
        <w:ind w:left="10762"/>
      </w:pPr>
      <w:r>
        <w:t>ЗАТВЕРДЖЕНО</w:t>
      </w:r>
    </w:p>
    <w:p w:rsidR="00220E76" w:rsidRDefault="00C679F8">
      <w:pPr>
        <w:pStyle w:val="1"/>
        <w:spacing w:after="0"/>
        <w:ind w:left="10760"/>
      </w:pPr>
      <w:r>
        <w:t>Розпорядження голови</w:t>
      </w:r>
    </w:p>
    <w:p w:rsidR="00220E76" w:rsidRDefault="00C679F8" w:rsidP="00C679F8">
      <w:pPr>
        <w:pStyle w:val="1"/>
        <w:spacing w:after="0"/>
        <w:ind w:left="10192" w:firstLine="568"/>
      </w:pPr>
      <w:r>
        <w:t>Боратинської сільської ради</w:t>
      </w:r>
    </w:p>
    <w:p w:rsidR="00C679F8" w:rsidRPr="00C679F8" w:rsidRDefault="00C679F8" w:rsidP="00C679F8">
      <w:pPr>
        <w:ind w:firstLine="708"/>
        <w:rPr>
          <w:rFonts w:ascii="Times New Roman" w:hAnsi="Times New Roman" w:cs="Times New Roman"/>
          <w:sz w:val="28"/>
          <w:szCs w:val="28"/>
        </w:rPr>
      </w:pPr>
      <w:r w:rsidRPr="00C679F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05 травня </w:t>
      </w:r>
      <w:r w:rsidRPr="00C679F8">
        <w:rPr>
          <w:rFonts w:ascii="Times New Roman" w:hAnsi="Times New Roman" w:cs="Times New Roman"/>
          <w:sz w:val="28"/>
          <w:szCs w:val="28"/>
        </w:rPr>
        <w:t xml:space="preserve">2022 № </w:t>
      </w:r>
      <w:r>
        <w:rPr>
          <w:rFonts w:ascii="Times New Roman" w:hAnsi="Times New Roman" w:cs="Times New Roman"/>
          <w:sz w:val="28"/>
          <w:szCs w:val="28"/>
        </w:rPr>
        <w:t>71</w:t>
      </w:r>
      <w:r w:rsidRPr="00C679F8">
        <w:rPr>
          <w:rFonts w:ascii="Times New Roman" w:hAnsi="Times New Roman" w:cs="Times New Roman"/>
          <w:sz w:val="28"/>
          <w:szCs w:val="28"/>
        </w:rPr>
        <w:t>/1.2</w:t>
      </w:r>
    </w:p>
    <w:p w:rsidR="00C679F8" w:rsidRDefault="00C679F8" w:rsidP="00C679F8">
      <w:pPr>
        <w:pStyle w:val="1"/>
        <w:spacing w:after="0"/>
      </w:pPr>
    </w:p>
    <w:p w:rsidR="003C4109" w:rsidRDefault="003C4109" w:rsidP="00C679F8">
      <w:pPr>
        <w:pStyle w:val="a5"/>
        <w:ind w:left="3226"/>
        <w:jc w:val="center"/>
        <w:rPr>
          <w:lang w:eastAsia="ru-RU" w:bidi="ru-RU"/>
        </w:rPr>
      </w:pPr>
    </w:p>
    <w:p w:rsidR="00C679F8" w:rsidRDefault="000A4075" w:rsidP="00C679F8">
      <w:pPr>
        <w:pStyle w:val="a5"/>
        <w:ind w:left="3226"/>
        <w:jc w:val="center"/>
      </w:pPr>
      <w:r w:rsidRPr="00C679F8">
        <w:rPr>
          <w:lang w:eastAsia="ru-RU" w:bidi="ru-RU"/>
        </w:rPr>
        <w:t xml:space="preserve">План </w:t>
      </w:r>
      <w:r>
        <w:t xml:space="preserve">заходів </w:t>
      </w:r>
      <w:r w:rsidRPr="00C679F8">
        <w:rPr>
          <w:lang w:eastAsia="ru-RU" w:bidi="ru-RU"/>
        </w:rPr>
        <w:t xml:space="preserve">щодо забезпечення виконання </w:t>
      </w:r>
      <w:r>
        <w:t>доходів бюджет</w:t>
      </w:r>
      <w:r w:rsidR="00C679F8">
        <w:t>у</w:t>
      </w:r>
    </w:p>
    <w:p w:rsidR="00220E76" w:rsidRDefault="00C679F8" w:rsidP="00C679F8">
      <w:pPr>
        <w:pStyle w:val="a5"/>
        <w:ind w:left="3226"/>
        <w:jc w:val="center"/>
      </w:pPr>
      <w:r w:rsidRPr="00C679F8">
        <w:t>Боратинської сільської територіальної громади</w:t>
      </w:r>
    </w:p>
    <w:tbl>
      <w:tblPr>
        <w:tblStyle w:val="a8"/>
        <w:tblpPr w:leftFromText="180" w:rightFromText="180" w:vertAnchor="text" w:horzAnchor="margin" w:tblpY="189"/>
        <w:tblW w:w="0" w:type="auto"/>
        <w:tblLook w:val="04A0" w:firstRow="1" w:lastRow="0" w:firstColumn="1" w:lastColumn="0" w:noHBand="0" w:noVBand="1"/>
      </w:tblPr>
      <w:tblGrid>
        <w:gridCol w:w="988"/>
        <w:gridCol w:w="6662"/>
        <w:gridCol w:w="2693"/>
        <w:gridCol w:w="4253"/>
      </w:tblGrid>
      <w:tr w:rsidR="00892DBD" w:rsidTr="00892DBD">
        <w:tc>
          <w:tcPr>
            <w:tcW w:w="988" w:type="dxa"/>
          </w:tcPr>
          <w:p w:rsidR="00892DBD" w:rsidRPr="00BF12A6" w:rsidRDefault="00892DBD" w:rsidP="00892DBD">
            <w:pPr>
              <w:pStyle w:val="a5"/>
              <w:jc w:val="center"/>
              <w:rPr>
                <w:b w:val="0"/>
              </w:rPr>
            </w:pPr>
            <w:r w:rsidRPr="00BF12A6">
              <w:rPr>
                <w:b w:val="0"/>
                <w:lang w:val="ru-RU" w:eastAsia="ru-RU" w:bidi="ru-RU"/>
              </w:rPr>
              <w:t>№ з/п</w:t>
            </w:r>
          </w:p>
        </w:tc>
        <w:tc>
          <w:tcPr>
            <w:tcW w:w="6662" w:type="dxa"/>
          </w:tcPr>
          <w:p w:rsidR="00892DBD" w:rsidRDefault="00892DBD" w:rsidP="00892DBD">
            <w:pPr>
              <w:pStyle w:val="a7"/>
              <w:jc w:val="center"/>
            </w:pPr>
            <w:r>
              <w:t>Назва заходу</w:t>
            </w:r>
          </w:p>
        </w:tc>
        <w:tc>
          <w:tcPr>
            <w:tcW w:w="2693" w:type="dxa"/>
          </w:tcPr>
          <w:p w:rsidR="00892DBD" w:rsidRDefault="00892DBD" w:rsidP="00892DBD">
            <w:pPr>
              <w:pStyle w:val="a7"/>
              <w:ind w:firstLine="260"/>
              <w:jc w:val="center"/>
            </w:pPr>
            <w:r>
              <w:t>Термін виконання</w:t>
            </w:r>
          </w:p>
        </w:tc>
        <w:tc>
          <w:tcPr>
            <w:tcW w:w="4253" w:type="dxa"/>
          </w:tcPr>
          <w:p w:rsidR="00892DBD" w:rsidRDefault="00892DBD" w:rsidP="00892DBD">
            <w:pPr>
              <w:pStyle w:val="a7"/>
              <w:ind w:firstLine="200"/>
              <w:jc w:val="center"/>
            </w:pPr>
            <w:r>
              <w:t>Відповідальні за виконання</w:t>
            </w:r>
          </w:p>
          <w:p w:rsidR="00892DBD" w:rsidRDefault="00892DBD" w:rsidP="00892DBD">
            <w:pPr>
              <w:pStyle w:val="a7"/>
              <w:ind w:firstLine="200"/>
              <w:jc w:val="center"/>
            </w:pPr>
          </w:p>
        </w:tc>
      </w:tr>
      <w:tr w:rsidR="00892DBD" w:rsidTr="00892DBD">
        <w:tc>
          <w:tcPr>
            <w:tcW w:w="988" w:type="dxa"/>
          </w:tcPr>
          <w:p w:rsidR="00892DBD" w:rsidRPr="00892DBD" w:rsidRDefault="00892DBD" w:rsidP="00892DBD">
            <w:pPr>
              <w:pStyle w:val="a5"/>
              <w:jc w:val="center"/>
              <w:rPr>
                <w:b w:val="0"/>
              </w:rPr>
            </w:pPr>
            <w:bookmarkStart w:id="0" w:name="_GoBack" w:colFirst="0" w:colLast="0"/>
            <w:r w:rsidRPr="00892DBD">
              <w:rPr>
                <w:b w:val="0"/>
              </w:rPr>
              <w:t>1</w:t>
            </w:r>
          </w:p>
        </w:tc>
        <w:tc>
          <w:tcPr>
            <w:tcW w:w="6662" w:type="dxa"/>
          </w:tcPr>
          <w:p w:rsidR="00892DBD" w:rsidRPr="00D5638D" w:rsidRDefault="00892DBD" w:rsidP="00892DBD">
            <w:pPr>
              <w:pStyle w:val="a5"/>
              <w:rPr>
                <w:b w:val="0"/>
              </w:rPr>
            </w:pPr>
            <w:r w:rsidRPr="00D5638D">
              <w:rPr>
                <w:b w:val="0"/>
              </w:rPr>
              <w:t>Проведення роз’яснювальної роботи серед населення, щодо необхідності погашення фізичними особами податкового боргу по земельному податку та податку на нерухоме майно, відмінного від земельної ділянки</w:t>
            </w:r>
          </w:p>
        </w:tc>
        <w:tc>
          <w:tcPr>
            <w:tcW w:w="2693" w:type="dxa"/>
          </w:tcPr>
          <w:p w:rsidR="00892DBD" w:rsidRPr="00D5638D" w:rsidRDefault="00892DBD" w:rsidP="00892DBD">
            <w:pPr>
              <w:pStyle w:val="a7"/>
              <w:tabs>
                <w:tab w:val="left" w:pos="2155"/>
              </w:tabs>
            </w:pPr>
            <w:r w:rsidRPr="00D5638D">
              <w:t>Постійно,</w:t>
            </w:r>
            <w:r>
              <w:t xml:space="preserve"> </w:t>
            </w:r>
            <w:r w:rsidRPr="00D5638D">
              <w:t>до</w:t>
            </w:r>
          </w:p>
          <w:p w:rsidR="00892DBD" w:rsidRPr="00D5638D" w:rsidRDefault="00892DBD" w:rsidP="00892DBD">
            <w:pPr>
              <w:pStyle w:val="a5"/>
              <w:rPr>
                <w:b w:val="0"/>
              </w:rPr>
            </w:pPr>
            <w:r w:rsidRPr="00D5638D">
              <w:rPr>
                <w:b w:val="0"/>
              </w:rPr>
              <w:t>закінчення воєнного стану, або повного погашення податкового боргу</w:t>
            </w:r>
          </w:p>
        </w:tc>
        <w:tc>
          <w:tcPr>
            <w:tcW w:w="4253" w:type="dxa"/>
          </w:tcPr>
          <w:p w:rsidR="00892DBD" w:rsidRPr="00D5638D" w:rsidRDefault="00892DBD" w:rsidP="00892DBD">
            <w:pPr>
              <w:pStyle w:val="a7"/>
            </w:pPr>
            <w:r w:rsidRPr="00D5638D">
              <w:t>Відділ фінансів Боратинської сільської ради</w:t>
            </w:r>
          </w:p>
          <w:p w:rsidR="00892DBD" w:rsidRPr="00D5638D" w:rsidRDefault="00892DBD" w:rsidP="00892DBD">
            <w:pPr>
              <w:pStyle w:val="a7"/>
              <w:rPr>
                <w:bCs/>
              </w:rPr>
            </w:pPr>
            <w:r w:rsidRPr="00D5638D">
              <w:rPr>
                <w:bCs/>
              </w:rPr>
              <w:t xml:space="preserve">Відділ земельних ресурсів, кадастру і екологічної безпеки </w:t>
            </w:r>
            <w:r w:rsidRPr="00D5638D">
              <w:t>Боратинської сільської ради</w:t>
            </w:r>
          </w:p>
          <w:p w:rsidR="00892DBD" w:rsidRPr="00D5638D" w:rsidRDefault="00892DBD" w:rsidP="00892DBD">
            <w:pPr>
              <w:pStyle w:val="a5"/>
              <w:rPr>
                <w:b w:val="0"/>
              </w:rPr>
            </w:pPr>
            <w:r w:rsidRPr="00D5638D">
              <w:rPr>
                <w:b w:val="0"/>
              </w:rPr>
              <w:t>Старостинські округи</w:t>
            </w:r>
          </w:p>
        </w:tc>
      </w:tr>
      <w:tr w:rsidR="00892DBD" w:rsidTr="00892DBD">
        <w:tc>
          <w:tcPr>
            <w:tcW w:w="988" w:type="dxa"/>
          </w:tcPr>
          <w:p w:rsidR="00892DBD" w:rsidRPr="00892DBD" w:rsidRDefault="00892DBD" w:rsidP="00892DBD">
            <w:pPr>
              <w:pStyle w:val="a5"/>
              <w:jc w:val="center"/>
              <w:rPr>
                <w:b w:val="0"/>
              </w:rPr>
            </w:pPr>
            <w:r w:rsidRPr="00892DBD">
              <w:rPr>
                <w:b w:val="0"/>
              </w:rPr>
              <w:t>2</w:t>
            </w:r>
          </w:p>
        </w:tc>
        <w:tc>
          <w:tcPr>
            <w:tcW w:w="6662" w:type="dxa"/>
          </w:tcPr>
          <w:p w:rsidR="00892DBD" w:rsidRPr="00D5638D" w:rsidRDefault="00892DBD" w:rsidP="00892DBD">
            <w:pPr>
              <w:pStyle w:val="a5"/>
              <w:rPr>
                <w:b w:val="0"/>
              </w:rPr>
            </w:pPr>
            <w:r w:rsidRPr="00D5638D">
              <w:rPr>
                <w:b w:val="0"/>
              </w:rPr>
              <w:t>Запровадити системну роботу по наповненню бюджету Боратинської сільської територіальної громади, щодо питань пов’язаних із погашенням податкового боргу зі сплати  податкового боргу за земельний податок та податок на нерухоме майно, відмінне від земельної ділянки</w:t>
            </w:r>
          </w:p>
        </w:tc>
        <w:tc>
          <w:tcPr>
            <w:tcW w:w="2693" w:type="dxa"/>
          </w:tcPr>
          <w:p w:rsidR="00892DBD" w:rsidRPr="00D5638D" w:rsidRDefault="00892DBD" w:rsidP="00892DBD">
            <w:pPr>
              <w:pStyle w:val="a7"/>
              <w:tabs>
                <w:tab w:val="left" w:pos="2155"/>
              </w:tabs>
            </w:pPr>
            <w:r w:rsidRPr="00D5638D">
              <w:t>Постійно,</w:t>
            </w:r>
            <w:r>
              <w:t xml:space="preserve"> </w:t>
            </w:r>
            <w:r w:rsidRPr="00D5638D">
              <w:t>до</w:t>
            </w:r>
          </w:p>
          <w:p w:rsidR="00892DBD" w:rsidRPr="00D5638D" w:rsidRDefault="00892DBD" w:rsidP="00892DBD">
            <w:pPr>
              <w:pStyle w:val="a5"/>
              <w:rPr>
                <w:b w:val="0"/>
              </w:rPr>
            </w:pPr>
            <w:r w:rsidRPr="00D5638D">
              <w:rPr>
                <w:b w:val="0"/>
              </w:rPr>
              <w:t>закінчення воєнного стану, або повного погашення податкового боргу</w:t>
            </w:r>
          </w:p>
        </w:tc>
        <w:tc>
          <w:tcPr>
            <w:tcW w:w="4253" w:type="dxa"/>
          </w:tcPr>
          <w:p w:rsidR="00892DBD" w:rsidRPr="00D5638D" w:rsidRDefault="00892DBD" w:rsidP="00892DBD">
            <w:pPr>
              <w:pStyle w:val="a7"/>
            </w:pPr>
            <w:r w:rsidRPr="00D5638D">
              <w:t>Відділ фінансів Боратинської сільської ради</w:t>
            </w:r>
          </w:p>
          <w:p w:rsidR="00892DBD" w:rsidRPr="00D5638D" w:rsidRDefault="00892DBD" w:rsidP="00892DBD">
            <w:pPr>
              <w:pStyle w:val="a7"/>
            </w:pPr>
            <w:r w:rsidRPr="00D5638D">
              <w:rPr>
                <w:bCs/>
              </w:rPr>
              <w:t xml:space="preserve">Відділ земельних ресурсів, кадастру і екологічної безпеки </w:t>
            </w:r>
            <w:r w:rsidRPr="00D5638D">
              <w:t>Боратинської сільської ради</w:t>
            </w:r>
          </w:p>
          <w:p w:rsidR="00892DBD" w:rsidRPr="00D5638D" w:rsidRDefault="00892DBD" w:rsidP="00892DBD">
            <w:pPr>
              <w:pStyle w:val="a5"/>
              <w:rPr>
                <w:b w:val="0"/>
              </w:rPr>
            </w:pPr>
            <w:r w:rsidRPr="00D5638D">
              <w:rPr>
                <w:b w:val="0"/>
              </w:rPr>
              <w:t>Головне управління ДПС у Волинській області</w:t>
            </w:r>
          </w:p>
        </w:tc>
      </w:tr>
      <w:tr w:rsidR="00892DBD" w:rsidTr="00892DBD">
        <w:tc>
          <w:tcPr>
            <w:tcW w:w="988" w:type="dxa"/>
          </w:tcPr>
          <w:p w:rsidR="00892DBD" w:rsidRPr="00892DBD" w:rsidRDefault="00892DBD" w:rsidP="00892DBD">
            <w:pPr>
              <w:pStyle w:val="a5"/>
              <w:jc w:val="center"/>
              <w:rPr>
                <w:b w:val="0"/>
              </w:rPr>
            </w:pPr>
            <w:r w:rsidRPr="00892DBD">
              <w:rPr>
                <w:b w:val="0"/>
              </w:rPr>
              <w:t>3</w:t>
            </w:r>
          </w:p>
        </w:tc>
        <w:tc>
          <w:tcPr>
            <w:tcW w:w="6662" w:type="dxa"/>
          </w:tcPr>
          <w:p w:rsidR="00892DBD" w:rsidRPr="00D5638D" w:rsidRDefault="00892DBD" w:rsidP="00892DBD">
            <w:pPr>
              <w:pStyle w:val="a5"/>
              <w:rPr>
                <w:b w:val="0"/>
              </w:rPr>
            </w:pPr>
            <w:r w:rsidRPr="00D5638D">
              <w:rPr>
                <w:b w:val="0"/>
              </w:rPr>
              <w:t>Запровадити системну роботу по наповненню бюджету Боратинської сільської територіальної громади, щодо питань пов’язаних із погашенням податкового боргу зі сплати  податкового боргу за земельний податок та податок на нерухоме майно, відмінне від земельної ділянки</w:t>
            </w:r>
          </w:p>
        </w:tc>
        <w:tc>
          <w:tcPr>
            <w:tcW w:w="2693" w:type="dxa"/>
          </w:tcPr>
          <w:p w:rsidR="00892DBD" w:rsidRPr="00D5638D" w:rsidRDefault="00892DBD" w:rsidP="00892DBD">
            <w:pPr>
              <w:pStyle w:val="a7"/>
              <w:tabs>
                <w:tab w:val="left" w:pos="2155"/>
              </w:tabs>
            </w:pPr>
            <w:r w:rsidRPr="00D5638D">
              <w:t>Постійно,</w:t>
            </w:r>
            <w:r>
              <w:t xml:space="preserve"> </w:t>
            </w:r>
            <w:r w:rsidRPr="00D5638D">
              <w:t>до</w:t>
            </w:r>
          </w:p>
          <w:p w:rsidR="00892DBD" w:rsidRPr="00D5638D" w:rsidRDefault="00892DBD" w:rsidP="00892DBD">
            <w:pPr>
              <w:pStyle w:val="a5"/>
              <w:rPr>
                <w:b w:val="0"/>
              </w:rPr>
            </w:pPr>
            <w:r w:rsidRPr="00D5638D">
              <w:rPr>
                <w:b w:val="0"/>
              </w:rPr>
              <w:t>закінчення воєнного стану, або повного погашення податкового боргу</w:t>
            </w:r>
          </w:p>
        </w:tc>
        <w:tc>
          <w:tcPr>
            <w:tcW w:w="4253" w:type="dxa"/>
          </w:tcPr>
          <w:p w:rsidR="00892DBD" w:rsidRPr="00D5638D" w:rsidRDefault="00892DBD" w:rsidP="00892DBD">
            <w:pPr>
              <w:pStyle w:val="a7"/>
            </w:pPr>
            <w:r w:rsidRPr="00D5638D">
              <w:t>Відділ фінансів Боратинської сільської ради</w:t>
            </w:r>
          </w:p>
          <w:p w:rsidR="00892DBD" w:rsidRPr="00D5638D" w:rsidRDefault="00892DBD" w:rsidP="00892DBD">
            <w:pPr>
              <w:pStyle w:val="a7"/>
            </w:pPr>
            <w:r w:rsidRPr="00D5638D">
              <w:rPr>
                <w:bCs/>
              </w:rPr>
              <w:t xml:space="preserve">Відділ земельних ресурсів, кадастру і екологічної безпеки </w:t>
            </w:r>
            <w:r w:rsidRPr="00D5638D">
              <w:t>Боратинської сільської ради</w:t>
            </w:r>
          </w:p>
          <w:p w:rsidR="00892DBD" w:rsidRPr="00D5638D" w:rsidRDefault="00892DBD" w:rsidP="00892DBD">
            <w:pPr>
              <w:pStyle w:val="a5"/>
              <w:rPr>
                <w:b w:val="0"/>
              </w:rPr>
            </w:pPr>
            <w:r w:rsidRPr="00D5638D">
              <w:rPr>
                <w:b w:val="0"/>
              </w:rPr>
              <w:t>Головне управління ДПС у Волинській області</w:t>
            </w:r>
          </w:p>
        </w:tc>
      </w:tr>
      <w:bookmarkEnd w:id="0"/>
    </w:tbl>
    <w:p w:rsidR="00BF12A6" w:rsidRDefault="00BF12A6" w:rsidP="00892DBD">
      <w:pPr>
        <w:pStyle w:val="a5"/>
        <w:ind w:left="3226"/>
        <w:jc w:val="center"/>
      </w:pPr>
    </w:p>
    <w:sectPr w:rsidR="00BF12A6">
      <w:pgSz w:w="16840" w:h="11900" w:orient="landscape"/>
      <w:pgMar w:top="957" w:right="670" w:bottom="643" w:left="1275" w:header="529" w:footer="215"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E1A" w:rsidRDefault="00A41E1A">
      <w:r>
        <w:separator/>
      </w:r>
    </w:p>
  </w:endnote>
  <w:endnote w:type="continuationSeparator" w:id="0">
    <w:p w:rsidR="00A41E1A" w:rsidRDefault="00A4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E1A" w:rsidRDefault="00A41E1A"/>
  </w:footnote>
  <w:footnote w:type="continuationSeparator" w:id="0">
    <w:p w:rsidR="00A41E1A" w:rsidRDefault="00A41E1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6"/>
    <w:rsid w:val="000A4075"/>
    <w:rsid w:val="00220E76"/>
    <w:rsid w:val="003C4109"/>
    <w:rsid w:val="004C2CA6"/>
    <w:rsid w:val="007472A4"/>
    <w:rsid w:val="00892DBD"/>
    <w:rsid w:val="008E5B57"/>
    <w:rsid w:val="00A41E1A"/>
    <w:rsid w:val="00BF12A6"/>
    <w:rsid w:val="00C679F8"/>
    <w:rsid w:val="00D5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2A61F-0C3A-4BDF-84AA-532C0069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ідпис до таблиці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Інш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ий текст1"/>
    <w:basedOn w:val="a"/>
    <w:link w:val="a3"/>
    <w:pPr>
      <w:spacing w:after="350"/>
    </w:pPr>
    <w:rPr>
      <w:rFonts w:ascii="Times New Roman" w:eastAsia="Times New Roman" w:hAnsi="Times New Roman" w:cs="Times New Roman"/>
      <w:sz w:val="28"/>
      <w:szCs w:val="28"/>
    </w:rPr>
  </w:style>
  <w:style w:type="paragraph" w:customStyle="1" w:styleId="a5">
    <w:name w:val="Підпис до таблиці"/>
    <w:basedOn w:val="a"/>
    <w:link w:val="a4"/>
    <w:rPr>
      <w:rFonts w:ascii="Times New Roman" w:eastAsia="Times New Roman" w:hAnsi="Times New Roman" w:cs="Times New Roman"/>
      <w:b/>
      <w:bCs/>
      <w:sz w:val="28"/>
      <w:szCs w:val="28"/>
    </w:rPr>
  </w:style>
  <w:style w:type="paragraph" w:customStyle="1" w:styleId="a7">
    <w:name w:val="Інше"/>
    <w:basedOn w:val="a"/>
    <w:link w:val="a6"/>
    <w:rPr>
      <w:rFonts w:ascii="Times New Roman" w:eastAsia="Times New Roman" w:hAnsi="Times New Roman" w:cs="Times New Roman"/>
      <w:sz w:val="28"/>
      <w:szCs w:val="28"/>
    </w:rPr>
  </w:style>
  <w:style w:type="table" w:styleId="a8">
    <w:name w:val="Table Grid"/>
    <w:basedOn w:val="a1"/>
    <w:uiPriority w:val="39"/>
    <w:rsid w:val="00BF1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питання виділення земельних ділянок для міста Львова під будівництво кладовища та сміттєзвалища побутових відходів</dc:title>
  <dc:subject/>
  <dc:creator>org1</dc:creator>
  <cp:keywords/>
  <cp:lastModifiedBy>Пользователь</cp:lastModifiedBy>
  <cp:revision>11</cp:revision>
  <dcterms:created xsi:type="dcterms:W3CDTF">2022-05-06T08:10:00Z</dcterms:created>
  <dcterms:modified xsi:type="dcterms:W3CDTF">2022-05-11T08:53:00Z</dcterms:modified>
</cp:coreProperties>
</file>