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Додаток 3 </w:t>
      </w:r>
    </w:p>
    <w:p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до рішення виконавчого комітету   </w:t>
      </w:r>
    </w:p>
    <w:p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Боратинської сільської ради</w:t>
      </w:r>
    </w:p>
    <w:p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29.02.2024 №111</w:t>
      </w:r>
    </w:p>
    <w:p>
      <w:pPr>
        <w:spacing w:after="0"/>
        <w:ind w:left="993"/>
        <w:rPr>
          <w:rFonts w:ascii="Times New Roman" w:hAnsi="Times New Roman" w:cs="Times New Roman"/>
          <w:sz w:val="24"/>
          <w:szCs w:val="24"/>
          <w:lang w:eastAsia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КОНКУРСНА ДОКУМЕНТАЦІЯ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по проведенню конкурсу </w:t>
      </w:r>
      <w:r>
        <w:rPr>
          <w:rFonts w:ascii="Times New Roman" w:hAnsi="Times New Roman" w:cs="Times New Roman"/>
          <w:b/>
          <w:sz w:val="24"/>
          <w:szCs w:val="24"/>
        </w:rPr>
        <w:t>з визначення суб’єкта господарювання на здійснення операцій із збирання та перевезення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побутових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відходів на території Боратинської сільської ради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tbl>
      <w:tblPr>
        <w:tblStyle w:val="3"/>
        <w:tblW w:w="97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8"/>
        <w:gridCol w:w="108"/>
        <w:gridCol w:w="6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І. Загальні положення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1. Інформація про організатора конкурсу: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виконавчий комітет Боратинської сільської ради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45605, Волинська обл., Луцький р-н, с. Боратин,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посадова особа організатора конкурсу, уповноважена здійснювати зв’язок з учасниками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вул. Центральна, 15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Жилко Зоряна Василівна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спеціаліст-юрисконсульт відділу організаційно-правового забезпечення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2. Підстава для проведення конкурсу (дата і номер рішення)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Рішення виконавчого комітету Боратинської сільської ради «Про організацію та проведення конкурсу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визначення суб’єкта господарювання на здійснення операцій із збирання та перевезення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відходів на території Боратинської сільської ради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».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3. Інформація про конкурс: найменування конкурсу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суб’єкта господарювання на здійснення операцій із збирання та перевезення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відходів на території Боратинської сільської ради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Територія надання послуг: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обсяг надання та перелік послуг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Територія Боратинської територіальної громади-282,65 кв. км.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Орієнтовний річний обсяг вивезення побутових відходів урахуванням ВГВ становить –  2300 тонн в рік.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Перелік послуг: вивезення побутових відходів на зазначеній території громади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строк надання послуг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не менше 5-ти років (у разі коли в конкурсі прийме участь тільки один учасник і його пропозицію не буде відхилено – 12 місяців)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4. Недискримінація учасників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Кількість учасників не обмежується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5. Інформація про мову, якою повинні бути складені конкурсні пропозиції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6.Очікуваний(прогнозований)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економічно обгрунтований розрахунковий рівень тарифів на збирання та перевезення побутових відходів</w:t>
            </w:r>
          </w:p>
          <w:p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Орієнтовна дата початку здійснення операцій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перевезення побутових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відходів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8.Проєкт договору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Під час проведення конкурсу усі документи, що готуються організатором конкурсу, викладаються українською мовою.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Конкурсна пропозиція складається українською мовою. У разі надання учасником будь-яких документів складених іноземною мовою, конкурсна пропозиція учасника повинна містити їх переклад українською мовою. Текст перекладу повинен бути засвідчений підписом перекладача та печаткою учасника.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обгрунтований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тарифів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збирання та перевезення побутових відходів: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тверді побутові відходи- 265,20 грн/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визначення переможця конкурсу.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Примірний договір згідно постанови Кабінету Міністрів України від 25 серпня 2023 р. №918 «Про затвердження Порядку проведення конкурсу на здійснення операцій із збирання та перевезення побутових відходів» (додаток 3 до Порядку).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ІІ. Порядок внесення змін та надання роз’яснень до конкурсної документації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1. Процедура надання роз’яснень щодо конкурсної документації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Учасник конкурсу має право не пізніше ніж за сім календарних днів до закінчення строку подання конкурсних пропозицій письмово звернутися до організатора конкурсу за роз’ясненнями щодо змісту конкурсної документації.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Організатор конкурсу повинен надати роз’яснення на звернення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uk-UA"/>
              </w:rPr>
              <w:t>протягом трьох робочих днів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з дня його отримання.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 разі надходження двох і більше звернень про надання роз’яснення щодо змісту конкурсної документації організатор конкурсу проводить збори його учасників з метою надання відповідних роз’яснень. Про місце, час та дату проведення зборів організатор конкурсу повідомляє учасникам протягом трьох робочих днів.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документації, про що протягом трьох робочих днів у письмовому вигляді повідомляє усім учасникам конкурсу, яким надано конкурсну документацію.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 разі несвоєчасного внесення змін до конкурсної документації або надання роз’яснень щодо її змісту організатор конкурсу повинен продовжити строк подання та розкриття конкурсних пропозицій не менш як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uk-UA"/>
              </w:rPr>
              <w:t>на сім днів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та повідомити про це всіх осіб, яким було видано конкурсну документацію.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Відсутність будь-яких запитань або уточнень стосовно змісту та викладення вимог конкурсної документації з боку учасників у встановленому порядку означатиме, що учасники повністю усвідомлюють зміст та вимоги цієї конкурсної документації.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2. Порядок проведення зборів з метою роз’яснення запитів щодо конкурсної документації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 разі проведення зборів з метою роз’яснення будь-яких звернень щодо конкурсної документації організатор повинен забезпечити ведення протоколу таких зборів з викладенням у ньому всіх роз’яснень.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ІІІ. Підготовка конкурсних пропозицій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1. Оформлення конкурсної пропозиції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Конкурсна пропозиція подається у письмовій формі  за підписом уповноваженої посадової особи учасника, пронумерована та скріплена печаткою у запечатаному конверті.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 конверті повинно бути зазначено: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- повне найменування і місцезнаходження організатора конкурсу;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- назва конкурсу;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- повне найменування учасника, його місцезнаходження, код за ЄДРПОУ, номери контактних телефонів;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-маркування: «На конкурс» «Не відкривати до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 ____________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uk-UA"/>
              </w:rPr>
              <w:t>року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Конкурсна пропозиція запечатується у одному конверті, який у місцях склеювання повинен містити відбитки печатки учасника.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Усі аркуші або сторінки конкурсної пропозиції учасника конкурсу мають бути пронумеровані. Усі сторінки, на яких міститься інформація, мають містити підпис уповноваженої посадової особи учасника конкурсу, а також відбитки печатки.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Повноваження щодо підпису документів конкурсної пропозиції учасника конкурсу підтверджується одним із наступних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документів, та засвідчений відповідно до законодавства.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Конкурсна пропозиція повинна мати пронумерований реєстр наданих документів.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Учасник конкурсу має право подати лише одну конкурсну пропозицію по кожному лоту.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Усі копії документів мають бути засвідчені належним чином, а саме повинно бути зазначено: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uk-UA"/>
              </w:rPr>
              <w:t>- позначка про засвідчення копії документа складена зі слів «Згідно з оригіналом», «Копія вірна», «Відповідає оригіналу» тощо;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uk-UA"/>
              </w:rPr>
              <w:t>- особистий підпис особи, яка засвідчує копію;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uk-UA"/>
              </w:rPr>
              <w:t>- відбиток печатки*.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2. Зміст конкурсної пропозиції учасника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Конкурсна пропозиція, яка подається учасником повинна складатися з: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документів, що підтверджують повноваження посадової особи або представника учасника щодо підпису документів конкурсної пропозиції;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документального підтвердження відповідності конкурсної пропозиції учасника технічним, якісним, кількісним та іншим вимогам, встановленим організатором конкурсу;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документально підтвердженої інформації про відповідність кваліфікаційним критеріям;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інших документів передбачених цією конкурсною документацією.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3. Кваліфікаційні критерії до учасників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Для участі у конкурсі учасник повинен надати документи, що підтверджують його відповідність кваліфікаційним критеріям: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1) наявність обладнання та матеріально-технічної бази: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надається перелік спеціально обладнаних транспортних засобів, машин, механізмів, устаткування, необхідних для виконання умов договору, які перебувають на балансі (в оренді), суб’єкта господарювання;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надається довідка довільної форми про рівень зношеності техніки, наявність власної ремонтної бази (договір з спеціалізованою станцією технічного обслуговування), наявність необхідної кількості контейнерного парку тощо;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надається довідка довільної форми про технічний потенціал суб’єкта господарювання (тип, вантажопідйомність, реєстраційний номер тощо);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надаються копії технічних паспортів на спеціально обладнані транспортні засоби та довідки про проходження ними технічного огляду;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надається довідка довільної форми про забезпечення створення умов для щоденного миття спеціально обладнаних транспортних засобів, їх паркування та технічного обслуговування;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2) наявність працівників відповідної кваліфікації: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надається довідка за підписом керівника щодо наявності в штаті підприємства відповідних спеціалістів (водіїв, вантажників);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надаються довідки про проходження водіями медичного огляду.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3) наявність документально підтвердженого досвіду надання послуг: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довідку (форма довільна) про досвід роботи з надання послуг з вивезення побутових відходів не менше одного року;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довідку (форма довільна) про обсяги надання послуг зі збирання побутових відходів за останній рік.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4) наявність фінансової спроможності: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оригінал або нотаріально засвідчена копія довідки з обслуговуючого банку (банків) про відсутність (наявність) заборгованості за кредитами;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балансу за останній звітний період;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звіту про фінансові результати за останній звітний період;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звіту про рух грошових коштів за останній звітний період;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uk-UA"/>
              </w:rPr>
              <w:t>належним чином завірені копії балансу, звіту про фінансові результати та звіту про рух грошових коштів подаються за той звітний період, який на момент подання пропозиції був уже поданий в органи статистики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4. Інформація про необхідні технічні, якісні та кількісні характеристики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Учасники конкурсу повинні надати в складі конкурсної пропозицій документи, які підтверджують відповідність конкурсної пропозиції учасника технічним, якісним, кількісним та іншим вимогам, встановленим організатором конкурсу (документально підтверджена інформації про відповідність кваліфікаційним вимогам).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5. Внесення змін або відкликання конкурсної пропозиції учасником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Учасник має право внести зміни або відкликати свою конкурсну пропозицію до закінчення строку її подання.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Такі зміни чи заява про відкликання конкурсної пропозиції враховуються у разі, коли вони отримані організатором конкурсу до закінчення строку подання конкурсних пропозицій.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IV. Подання та розкриття конкурсних пропозицій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1. Спосіб, місце та кінцевий строк подання конкурсних пропозицій: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спосіб подання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Конкурсна пропозиція подається особисто або надсилається поштою (рекомендованим листом з повідомленням про вручення) конкурсній комісії у конверті, на якому зазначаються повне найменування і місцезнаходження організатора та учасника конкурсу, перелік послуг, на надання яких подається пропозиція, а також згода на розкриття конверта з конкурсною пропозицією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місце подання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45605, Волинська обл., Луцький р-н, с. Боратин, 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вул. Центральна, 15, Боратинська сільська рада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кінцевий строк подання конкурсних пропозицій (дата, час)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Дата: 26.03.2024 року.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Час: до 16 год. 00 хв.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Конкурсні пропозиції, отримані організатором конкурсу після закінчення строку їх подання та пропозиції щодо розкриття яких немає згоди, не розкриваються і повертаються учасникам, які їх подали.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 письмовий запит учасника організатор конкурсу протягом одного робочого дня з дня надходження запиту підтверджує надходження конкурсної пропозиції із зазначенням дати та часу.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2. Місце, дата та час розкриття конкурсних пропозицій: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місце розкриття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45605, Волинська обл., Луцький р-н, с. Боратин,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вул. Центральна, 15, Боратинська сільська рада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дата та час розкриття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Дата: 27.03.2024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Час: 11 год. 00 хв.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Розкриття конвертів з конкурсними пропозиціями проводиться у день закінчення строку їх подання у місці та в час, передбачені конкурсною документацією, в присутності всіх учасників конкурсу або уповноважених ними осіб, що з’явилися на конкурс.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Розкриття конверта з конкурсною пропозицією може проводитися за відсутності учасника конкурсу або уповноваженої ним особи у разі його згоди.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Повноваження представника учасника підтверджується одним із наступних документів: випискою з протоколу засновників, копією наказу про призначення, довіреністю із зазначенням зразка підпису представника учасника або іншим документом, що підтверджує повноваження посадової особи учасника на участь у процедурі розкриття конкурсних пропозицій, засвідчені згідно законодавства.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Для підтвердження особи такий представник повинен надати паспорт або інший документ, який містить фотографію представника учасника.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Зазначені документи не запаковуються у конверт разом з іншими документами конкурсної пропозиції, а пред’являються секретарю конкурсної комісії безпосередньо перед запрошенням до процедури розкриття.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Під час розкриття конкурсних пропозицій перевіряється наявність чи відсутність усіх необхідних документів, передбачених конкурсною документацією, а також оголошуються найменування та місцезнаходження кожного учасника.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Зазначена інформація вноситься до протоколу розкриття конкурсних пропозицій, який складається в день розкриття пропозицій.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Протокол розкриття конкурсних пропозицій підписується членами конкурсної комісії, які присутні на розкритті, та учасниками, які беруть участь у процедурі розкриття конкурсних пропозицій.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Під час розгляду конкурсних пропозицій конкурсна комісія має право звернутися до учасників конкурсу за роз’ясненням щодо їх змісту, провести консультації з окремими учасниками.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V. Оцінка конкурсних пропозицій та визначення переможця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uk-UA"/>
              </w:rPr>
              <w:t>1. Перелік критеріїв та методика оцінки конкурсної пропозиції із зазначенням питомої ваги критерію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Відповідно до додатку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від 25 серпня 2023 р. №918 «Про затвердження Порядку проведення конкурсу на здійснення операцій із збирання та перевезення побутових відходів» (додаток 1).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2. Інша інформація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Інформація про полігон: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Адреса: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45618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, Волинська обл., Луцький р-н, с.Брище.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Документи, які додатково необхідно надати учаснику: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- довідку, складену у довільній формі, яка містить відомості про підприємство: реквізити (адреса - юридична та фактична, телефон, факс, телефон для контактів); керівництво (посада, ім’я, по батькові, телефон для контактів); форма власності та юридичний статус, організаційно-правова форма;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- копія статуту;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- копія довідки (витягу) ЄДРПОУ;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- оригінал або нотаріально завірена копія довідки (скороченого витягу або іншого документу) виданої уповноваженим органом про те, що учасник у встановленому законом порядку не визнаний банкрутом та відносно нього не відкрита ліквідаційна процедура, отриманої не раніше, як за 14 календарних днів до дати розкриття конкурсних пропозицій;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- копія свідоцтва про реєстрацію платника ПДВ або про право сплати єдиного податку (якщо являється платником ПДВ чи єдиного податку) або копія витягу з реєстру платників податку на додану вартість або копія витягу з реєстру платників єдиного податку (якщо являється платником ПДВ чи єдиного податку).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 разі необхідності (неякісний друк документу або інші випадки, які унеможливлюють перевірку відповідності учасника кваліфікаційним вимогам) організатор конкурсу має право запросити від будь-якого учасника конкурсу повторне підтвердження відповідності його кваліфікаційним вимогам. Відповідальність за достовірність наданих документів та інформації, яка надана в цих документах, затверджених підписом і печаткою Учасника, несе Учасник.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3.Відхилення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Організатор конкурсу відхиляє конкурсну пропозицію у таких випадках: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учасник не відповідає кваліфікаційним вимогам, встановлених організатором конкурсу;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конкурсна пропозиція не відповідає умовам конкурсної документації;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встановлено факт подання недостовірної інформації, яка впливає на прийняття рішення;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учасник конкурсу перебуває у стані ліквідації, його визнано банкрутом або порушено провадження у справі про його банкрутство.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Учасник, конкурсна пропозиція якого відхилена, повідомляється про це із зазначенням аргументованих підстав протягом трьох робочих днів з дати прийняття такого рішення.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4. Визнання конкурсу таким, що не відбувся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Організатор конкурсу має право визнати конкурс таким, що не відбувся, у разі: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неподання конкурсних пропозицій;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відхилення всіх конкурсних пропозицій.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Повідомлення про визнання конкурсу таким, що не відбувся, надсилається організатором конкурсу усім учасникам протягом трьох робочих днів з дня прийняття організатором конкурсу відповідного рішення.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 випадку відміни конкурсу організатор протягом десяти календарних днів організовує підготовку нового конкурсу.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VI. Укладання договору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1. Терміни укладання договору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Організатор конкурсу на черговому засідання вводить у дію відповідним актом рішення конкурсної комісії щодо визначення переможця конкурсу та зазначає строк, протягом якого будуть надаватись послуги.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З переможцем конкурсу протягом десяти календарних днів після прийняття виконавчим комітетом  рішення укладається договір на надання послуг з вивезення побутових відходів.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До цієї конкурсної документації додається: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Заява на участь у конкурсі (Додаток 2)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Форма «Довідки про наявність обладнання та матеріально-технічної бази» (Додаток 3)</w:t>
            </w:r>
          </w:p>
          <w:p>
            <w:pPr>
              <w:spacing w:after="0"/>
              <w:ind w:right="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Учасник може надати додаткову інформацію, яку вважає за необхідне, або скласти зазначені додатки у довільній формі з обов’язковим наданням інформації, яка зазначена в наведених додатках.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1" w:type="dxa"/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4" w:type="dxa"/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color w:val="252121"/>
          <w:sz w:val="24"/>
          <w:szCs w:val="24"/>
          <w:lang w:eastAsia="uk-UA"/>
        </w:rPr>
      </w:pPr>
    </w:p>
    <w:p>
      <w:pPr>
        <w:spacing w:after="0"/>
        <w:rPr>
          <w:rFonts w:ascii="Times New Roman" w:hAnsi="Times New Roman" w:eastAsia="Times New Roman" w:cs="Times New Roman"/>
          <w:color w:val="252121"/>
          <w:sz w:val="24"/>
          <w:szCs w:val="24"/>
          <w:lang w:eastAsia="uk-UA"/>
        </w:rPr>
      </w:pPr>
    </w:p>
    <w:p>
      <w:pPr>
        <w:spacing w:after="0"/>
        <w:rPr>
          <w:rFonts w:ascii="Times New Roman" w:hAnsi="Times New Roman" w:eastAsia="Times New Roman" w:cs="Times New Roman"/>
          <w:color w:val="252121"/>
          <w:sz w:val="24"/>
          <w:szCs w:val="24"/>
          <w:lang w:eastAsia="uk-UA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Сільський голова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Сергій ЯРУЧИК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</w:p>
    <w:p>
      <w:pPr>
        <w:pStyle w:val="5"/>
        <w:spacing w:before="64"/>
        <w:rPr>
          <w:sz w:val="24"/>
          <w:szCs w:val="24"/>
        </w:rPr>
      </w:pPr>
    </w:p>
    <w:p>
      <w:pPr>
        <w:pStyle w:val="5"/>
        <w:spacing w:before="64"/>
        <w:ind w:left="4926"/>
        <w:rPr>
          <w:sz w:val="24"/>
          <w:szCs w:val="24"/>
        </w:rPr>
      </w:pPr>
      <w:r>
        <w:rPr>
          <w:sz w:val="24"/>
          <w:szCs w:val="24"/>
        </w:rPr>
        <w:t>Додаток</w:t>
      </w:r>
      <w:r>
        <w:rPr>
          <w:spacing w:val="-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</w:t>
      </w:r>
    </w:p>
    <w:p>
      <w:pPr>
        <w:pStyle w:val="5"/>
        <w:spacing w:before="24" w:line="261" w:lineRule="auto"/>
        <w:ind w:left="4926" w:right="2083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Конкурсної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документації </w:t>
      </w:r>
    </w:p>
    <w:p>
      <w:pPr>
        <w:pStyle w:val="5"/>
        <w:spacing w:before="57"/>
        <w:rPr>
          <w:sz w:val="24"/>
          <w:szCs w:val="24"/>
        </w:rPr>
      </w:pPr>
    </w:p>
    <w:p>
      <w:pPr>
        <w:spacing w:before="1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КРИТЕРІЇ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ВІДПОВІДНОСТІ</w:t>
      </w:r>
    </w:p>
    <w:p>
      <w:pPr>
        <w:spacing w:before="30" w:after="32"/>
        <w:ind w:left="4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конкурсних</w:t>
      </w:r>
      <w:r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пропозицій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кваліфікаційним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вимогам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3"/>
        <w:tblW w:w="4974" w:type="pct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8"/>
        <w:gridCol w:w="4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bookmarkStart w:id="0" w:name="o117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Кваліфікаційні вимоги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Критерії відповідності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1. Наявність в учасника достатньої кількості спеціально обладнаних транспортних засобів (власних чи орендованих) для збирання та перевезення твердих побутових відходів, що утворюються у житловій забудові та на підприємствах, в установах та організаціях, розміщених у межах певної території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перевага надається учасникові, який має спеціально обладнані транспортні засоби різних типів для збирання та перевезення твердих побутових відходів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твердих побутових відходів, наведеної у конкурсній документації. Під час проведення розрахунків спеціально обладнані транспортні засоби, рівень зношеності яких перевищує 75 відсотків, не враховуються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перевага надається учасникові, який має спеціально обладнані транспортні засоби, строк експлуатації та рівень зношеності яких менший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2. 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наявність власного або орендованого контрольно-технічного пункту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3. Підтримання належного санітарного стану спеціально обладнаних транспортних засобів для збирання та перевезення твердих побутових відходів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наявність власного або орендованого обладнання для миття контейнерів та спеціально обладнаних транспортних засобів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4. Можливість проводити в установленому законодавством порядку щоденний медичний огляд водіїв у належним чином обладнаному медичному пункті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наявність власного медичного пункту або отримання таких послуг на договірній основі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5. Можливість забезпечити зберігання та охорону спеціально обладнаних транспортних засобів для перевезення твердих побутових відходів на підставі та у порядку, встановленому законодавством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37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6. Наявність системи контролю руху спеціально обладнаних транспортних засобів під час збирання та перевезення твердих побутових відходів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перевага надається учасникові, що використовує супутникову систему навігації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7. Вартість надання послуг з вивезення твердих побутових відходів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вартість надання послуг з вивезення твердих побутових відходів порівнюється окремо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перевага надається учасникові, що пропонує найменшу вартість надання послуг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8. Досвід роботи з надання послуг з вивезення твердих побутових відходів відповідно до вимог стандартів, нормативів, норм та правил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перевага надається учасникові, що має досвід роботи з надання послуг з вивезення твердих побутових відходів відповідно до вимог стандартів, нормативів, норм та правил понад три 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9. Наявність у працівників відповідної кваліфікації (з урахуванням пропозицій щодо залучення співвиконавців)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перевага надається учасникові, який не має порушень правил безпеки дорожнього руху водіями спеціально обладнаних транспортних засобів під час надання послуг з вивезення твердих побутових відходів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10. Способи поводження з твердими побутовими відходами, яким надається перевага, у порядку спадання: повторне використання; використання як вторинної сировини; отримання електричної чи теплової енергії; захоронення твердих побутових відходів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right="-143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перевага надається учасникові, що здійснює поводження з твердими побутовими відходами способом, який зазначено у графі "Кваліфікаційні вимоги" цього пункту у порядку зростання, і з більшою кількістю твердих побутових відходів</w:t>
            </w:r>
          </w:p>
        </w:tc>
      </w:tr>
    </w:tbl>
    <w:p>
      <w:pPr>
        <w:spacing w:line="296" w:lineRule="exact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850" w:right="850" w:bottom="850" w:left="1417" w:header="708" w:footer="708" w:gutter="0"/>
          <w:cols w:space="720" w:num="1"/>
        </w:sectPr>
      </w:pPr>
    </w:p>
    <w:p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2 </w:t>
      </w:r>
    </w:p>
    <w:p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конкурсної документації</w:t>
      </w:r>
    </w:p>
    <w:p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Голові конкурсної комісії</w:t>
      </w:r>
    </w:p>
    <w:p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(прізвище, ім’я, по батькові)</w:t>
      </w:r>
    </w:p>
    <w:p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(посада, ПІБ учасника конкурсу)</w:t>
      </w:r>
    </w:p>
    <w:p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ЗАЯВА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на участь у конкурсі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з визначення виконавця послуг з вивезення побутових відходів на території Боратинської сільської ради</w:t>
      </w: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І. Загальні дані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Повне найменування підприємства (організації)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486"/>
        <w:gridCol w:w="486"/>
        <w:gridCol w:w="486"/>
        <w:gridCol w:w="486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         Скорочене найменування підприємства (організації)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Ідентифікаційний код підприємства (організації)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         Прізвище, ім’я, по батькові керівника підприємства (організації)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486"/>
        <w:gridCol w:w="486"/>
        <w:gridCol w:w="486"/>
        <w:gridCol w:w="486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         Телефон                                                                           Факс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         Мобільний телефон                                                Контактна особа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ІІ. Місцезнаходження підприємства (організації)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Область                                                                                          Поштовий індекс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Місто (село)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Вулиця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Будинок                                             Квартира (офіс)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ІІІ. Банківські реквізити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326"/>
        <w:gridCol w:w="326"/>
        <w:gridCol w:w="326"/>
        <w:gridCol w:w="326"/>
        <w:gridCol w:w="326"/>
        <w:gridCol w:w="326"/>
        <w:gridCol w:w="149"/>
        <w:gridCol w:w="227"/>
        <w:gridCol w:w="146"/>
        <w:gridCol w:w="257"/>
        <w:gridCol w:w="146"/>
        <w:gridCol w:w="286"/>
        <w:gridCol w:w="146"/>
        <w:gridCol w:w="306"/>
        <w:gridCol w:w="146"/>
        <w:gridCol w:w="306"/>
        <w:gridCol w:w="146"/>
        <w:gridCol w:w="306"/>
        <w:gridCol w:w="146"/>
        <w:gridCol w:w="306"/>
        <w:gridCol w:w="146"/>
        <w:gridCol w:w="267"/>
        <w:gridCol w:w="146"/>
        <w:gridCol w:w="261"/>
        <w:gridCol w:w="325"/>
        <w:gridCol w:w="261"/>
        <w:gridCol w:w="146"/>
        <w:gridCol w:w="267"/>
        <w:gridCol w:w="146"/>
        <w:gridCol w:w="286"/>
        <w:gridCol w:w="146"/>
        <w:gridCol w:w="257"/>
        <w:gridCol w:w="146"/>
        <w:gridCol w:w="217"/>
        <w:gridCol w:w="158"/>
        <w:gridCol w:w="178"/>
        <w:gridCol w:w="198"/>
        <w:gridCol w:w="146"/>
        <w:gridCol w:w="247"/>
        <w:gridCol w:w="146"/>
        <w:gridCol w:w="2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МФО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Заява подана                                                            «______»_______________________20____ р. _________________                                                 М.П.   _________________________________</w:t>
      </w:r>
    </w:p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  (підпис заявника)                                                                      (прізвище, ім’я, по батькові)</w:t>
      </w:r>
    </w:p>
    <w:p>
      <w:pPr>
        <w:spacing w:after="0" w:line="276" w:lineRule="auto"/>
      </w:pPr>
    </w:p>
    <w:p>
      <w:pPr>
        <w:shd w:val="clear" w:color="auto" w:fill="FFFFFF"/>
        <w:spacing w:after="0" w:line="276" w:lineRule="auto"/>
        <w:ind w:left="6521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Додаток 3 </w:t>
      </w:r>
    </w:p>
    <w:p>
      <w:pPr>
        <w:shd w:val="clear" w:color="auto" w:fill="FFFFFF"/>
        <w:spacing w:after="0" w:line="276" w:lineRule="auto"/>
        <w:ind w:left="6521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до конкурсної документації</w:t>
      </w: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Рекомендована форма заповнюється учасником</w:t>
      </w: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та надається у складі конкурсної пропозиції</w:t>
      </w: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Довідка про наявність обладнання та матеріально-технічної бази</w:t>
      </w:r>
    </w:p>
    <w:tbl>
      <w:tblPr>
        <w:tblStyle w:val="3"/>
        <w:tblW w:w="946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3743"/>
        <w:gridCol w:w="1592"/>
        <w:gridCol w:w="1227"/>
        <w:gridCol w:w="2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Назва та тип машини, механізму або устаткування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Стан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Наявна кількість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Власне,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орендоване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  <w:t> 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  <w:t> 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________________________________                __________                    ________________________</w:t>
      </w:r>
    </w:p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sz w:val="20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uk-UA"/>
        </w:rPr>
        <w:t xml:space="preserve">              (посада, назва підприємства)                                 (підпис)                                     (прізвище, ініціали) </w:t>
      </w:r>
    </w:p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sz w:val="20"/>
          <w:szCs w:val="24"/>
          <w:lang w:eastAsia="uk-UA"/>
        </w:rPr>
      </w:pPr>
    </w:p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sz w:val="20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uk-UA"/>
        </w:rPr>
        <w:t xml:space="preserve">______________________________________                                                  М.П.     </w:t>
      </w:r>
    </w:p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sz w:val="20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uk-UA"/>
        </w:rPr>
        <w:t xml:space="preserve">                          (дата)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  <w:t> 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80"/>
    <w:rsid w:val="000B1A88"/>
    <w:rsid w:val="000F4688"/>
    <w:rsid w:val="00133596"/>
    <w:rsid w:val="00176015"/>
    <w:rsid w:val="001A3D6C"/>
    <w:rsid w:val="00204A48"/>
    <w:rsid w:val="002169C4"/>
    <w:rsid w:val="00276D4D"/>
    <w:rsid w:val="00293F19"/>
    <w:rsid w:val="002D2867"/>
    <w:rsid w:val="002F071C"/>
    <w:rsid w:val="00495E18"/>
    <w:rsid w:val="004F1590"/>
    <w:rsid w:val="004F66F8"/>
    <w:rsid w:val="005C2E34"/>
    <w:rsid w:val="005D51C9"/>
    <w:rsid w:val="005D60FD"/>
    <w:rsid w:val="00703138"/>
    <w:rsid w:val="00725697"/>
    <w:rsid w:val="00774801"/>
    <w:rsid w:val="007E7BCB"/>
    <w:rsid w:val="0082358F"/>
    <w:rsid w:val="008746BA"/>
    <w:rsid w:val="00942C96"/>
    <w:rsid w:val="009A2F6B"/>
    <w:rsid w:val="00AB2723"/>
    <w:rsid w:val="00AB6480"/>
    <w:rsid w:val="00B33CB0"/>
    <w:rsid w:val="00B61612"/>
    <w:rsid w:val="00C05573"/>
    <w:rsid w:val="00CB3A64"/>
    <w:rsid w:val="00DB477B"/>
    <w:rsid w:val="00EC5A28"/>
    <w:rsid w:val="00F23FF4"/>
    <w:rsid w:val="00FE397C"/>
    <w:rsid w:val="00FE51C3"/>
    <w:rsid w:val="020C0FA6"/>
    <w:rsid w:val="06024F4D"/>
    <w:rsid w:val="707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9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paragraph" w:styleId="6">
    <w:name w:val="List Paragraph"/>
    <w:basedOn w:val="1"/>
    <w:qFormat/>
    <w:uiPriority w:val="1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8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Основной текст Знак"/>
    <w:basedOn w:val="2"/>
    <w:link w:val="5"/>
    <w:qFormat/>
    <w:uiPriority w:val="1"/>
    <w:rPr>
      <w:rFonts w:ascii="Times New Roman" w:hAnsi="Times New Roman" w:eastAsia="Times New Roman" w:cs="Times New Roman"/>
      <w:sz w:val="28"/>
      <w:szCs w:val="28"/>
    </w:rPr>
  </w:style>
  <w:style w:type="paragraph" w:customStyle="1" w:styleId="1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79BA-5D19-4E76-9620-EADC0565C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20600</Words>
  <Characters>11743</Characters>
  <Lines>97</Lines>
  <Paragraphs>64</Paragraphs>
  <TotalTime>327</TotalTime>
  <ScaleCrop>false</ScaleCrop>
  <LinksUpToDate>false</LinksUpToDate>
  <CharactersWithSpaces>32279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2020-03-25T12:48:00Z</dcterms:created>
  <dc:creator>User</dc:creator>
  <cp:lastModifiedBy>З</cp:lastModifiedBy>
  <cp:lastPrinted>2024-03-05T13:19:00Z</cp:lastPrinted>
  <dcterms:modified xsi:type="dcterms:W3CDTF">2024-03-12T06:59:14Z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64AD2DA80BC647FC95E420B3CD089A5D_12</vt:lpwstr>
  </property>
</Properties>
</file>